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B8" w:rsidRPr="00F50D35" w:rsidRDefault="00F50D35" w:rsidP="00267EB8">
      <w:pPr>
        <w:jc w:val="center"/>
        <w:rPr>
          <w:rFonts w:eastAsia="Times New Roman"/>
          <w:b/>
          <w:color w:val="000000"/>
          <w:sz w:val="44"/>
          <w:szCs w:val="44"/>
        </w:rPr>
      </w:pPr>
      <w:r w:rsidRPr="00F50D35">
        <w:rPr>
          <w:rFonts w:eastAsia="Times New Roman"/>
          <w:b/>
          <w:color w:val="000000"/>
          <w:sz w:val="44"/>
          <w:szCs w:val="44"/>
        </w:rPr>
        <w:t>APUSH CHAPTER</w:t>
      </w:r>
      <w:r w:rsidR="00267EB8" w:rsidRPr="00F50D35">
        <w:rPr>
          <w:rFonts w:eastAsia="Times New Roman"/>
          <w:b/>
          <w:color w:val="000000"/>
          <w:sz w:val="44"/>
          <w:szCs w:val="44"/>
        </w:rPr>
        <w:t xml:space="preserve"> </w:t>
      </w:r>
      <w:r w:rsidR="00193A47">
        <w:rPr>
          <w:rFonts w:eastAsia="Times New Roman"/>
          <w:b/>
          <w:color w:val="000000"/>
          <w:sz w:val="44"/>
          <w:szCs w:val="44"/>
        </w:rPr>
        <w:t>21</w:t>
      </w:r>
      <w:r w:rsidRPr="00F50D35">
        <w:rPr>
          <w:rFonts w:eastAsia="Times New Roman"/>
          <w:b/>
          <w:color w:val="000000"/>
          <w:sz w:val="44"/>
          <w:szCs w:val="44"/>
        </w:rPr>
        <w:t xml:space="preserve"> </w:t>
      </w:r>
      <w:r w:rsidR="00267EB8" w:rsidRPr="00F50D35">
        <w:rPr>
          <w:rFonts w:eastAsia="Times New Roman"/>
          <w:b/>
          <w:color w:val="000000"/>
          <w:sz w:val="44"/>
          <w:szCs w:val="44"/>
        </w:rPr>
        <w:t>IDENTIFICATIONS</w:t>
      </w:r>
    </w:p>
    <w:p w:rsidR="00BD3A9A" w:rsidRDefault="00BD3A9A" w:rsidP="00BD3A9A">
      <w:pPr>
        <w:rPr>
          <w:u w:val="single"/>
        </w:rPr>
      </w:pPr>
      <w:r>
        <w:rPr>
          <w:u w:val="single"/>
        </w:rPr>
        <w:t>DIRECTIONS:</w:t>
      </w:r>
    </w:p>
    <w:p w:rsidR="00BD3A9A" w:rsidRPr="007E29E4" w:rsidRDefault="00BD3A9A" w:rsidP="00BD3A9A">
      <w:pPr>
        <w:pStyle w:val="ListParagraph"/>
        <w:numPr>
          <w:ilvl w:val="0"/>
          <w:numId w:val="5"/>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BD3A9A" w:rsidRPr="007E29E4" w:rsidRDefault="00BD3A9A" w:rsidP="00BD3A9A">
      <w:pPr>
        <w:pStyle w:val="ListParagraph"/>
        <w:numPr>
          <w:ilvl w:val="0"/>
          <w:numId w:val="5"/>
        </w:numPr>
        <w:spacing w:after="0" w:line="240" w:lineRule="auto"/>
        <w:rPr>
          <w:sz w:val="28"/>
          <w:szCs w:val="28"/>
        </w:rPr>
      </w:pPr>
      <w:r w:rsidRPr="007E29E4">
        <w:rPr>
          <w:sz w:val="28"/>
          <w:szCs w:val="28"/>
        </w:rPr>
        <w:t xml:space="preserve">There are two parts to each APUSH definition:  </w:t>
      </w:r>
    </w:p>
    <w:p w:rsidR="00BD3A9A" w:rsidRPr="00F0114F" w:rsidRDefault="00BD3A9A" w:rsidP="00BD3A9A">
      <w:pPr>
        <w:pStyle w:val="ListParagraph"/>
        <w:numPr>
          <w:ilvl w:val="0"/>
          <w:numId w:val="4"/>
        </w:numPr>
        <w:spacing w:after="0" w:line="240" w:lineRule="auto"/>
        <w:rPr>
          <w:sz w:val="28"/>
          <w:szCs w:val="28"/>
        </w:rPr>
      </w:pPr>
      <w:r w:rsidRPr="00F0114F">
        <w:rPr>
          <w:sz w:val="28"/>
          <w:szCs w:val="28"/>
        </w:rPr>
        <w:t xml:space="preserve">A thorough </w:t>
      </w:r>
      <w:r>
        <w:rPr>
          <w:sz w:val="28"/>
          <w:szCs w:val="28"/>
        </w:rPr>
        <w:t>I</w:t>
      </w:r>
      <w:r w:rsidRPr="00F0114F">
        <w:rPr>
          <w:sz w:val="28"/>
          <w:szCs w:val="28"/>
        </w:rPr>
        <w:t xml:space="preserve">dentification </w:t>
      </w:r>
      <w:r w:rsidRPr="007E29E4">
        <w:rPr>
          <w:b/>
          <w:sz w:val="28"/>
          <w:szCs w:val="28"/>
        </w:rPr>
        <w:t>(ID)</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Pr>
          <w:sz w:val="28"/>
          <w:szCs w:val="28"/>
        </w:rPr>
        <w:t>T</w:t>
      </w:r>
      <w:r w:rsidRPr="00F0114F">
        <w:rPr>
          <w:sz w:val="28"/>
          <w:szCs w:val="28"/>
        </w:rPr>
        <w:t>he Historical Significance</w:t>
      </w:r>
      <w:r>
        <w:rPr>
          <w:sz w:val="28"/>
          <w:szCs w:val="28"/>
        </w:rPr>
        <w:t xml:space="preserve"> </w:t>
      </w:r>
      <w:r w:rsidRPr="007E29E4">
        <w:rPr>
          <w:b/>
          <w:sz w:val="28"/>
          <w:szCs w:val="28"/>
        </w:rPr>
        <w:t>(HS)</w:t>
      </w:r>
    </w:p>
    <w:p w:rsidR="00BD3A9A" w:rsidRPr="007E29E4" w:rsidRDefault="00BD3A9A" w:rsidP="00BD3A9A">
      <w:pPr>
        <w:pStyle w:val="ListParagraph"/>
        <w:numPr>
          <w:ilvl w:val="0"/>
          <w:numId w:val="5"/>
        </w:numPr>
        <w:spacing w:after="0" w:line="240" w:lineRule="auto"/>
        <w:rPr>
          <w:sz w:val="28"/>
          <w:szCs w:val="28"/>
        </w:rPr>
      </w:pPr>
      <w:r w:rsidRPr="007E29E4">
        <w:rPr>
          <w:sz w:val="28"/>
          <w:szCs w:val="28"/>
        </w:rPr>
        <w:t xml:space="preserve">Definitions should never be copied from an Internet source.  Always paraphrase!                                             </w:t>
      </w:r>
    </w:p>
    <w:p w:rsidR="00BD3A9A" w:rsidRPr="007E29E4" w:rsidRDefault="00BD3A9A" w:rsidP="00BD3A9A">
      <w:pPr>
        <w:pStyle w:val="ListParagraph"/>
        <w:numPr>
          <w:ilvl w:val="0"/>
          <w:numId w:val="5"/>
        </w:numPr>
        <w:spacing w:after="0" w:line="240" w:lineRule="auto"/>
        <w:rPr>
          <w:sz w:val="28"/>
          <w:szCs w:val="28"/>
        </w:rPr>
      </w:pPr>
      <w:r w:rsidRPr="007E29E4">
        <w:rPr>
          <w:sz w:val="28"/>
          <w:szCs w:val="28"/>
        </w:rPr>
        <w:t>Write (do not type) and keep the terms numbered as they are below.</w:t>
      </w:r>
    </w:p>
    <w:p w:rsidR="00BD3A9A" w:rsidRPr="007E29E4" w:rsidRDefault="00BD3A9A" w:rsidP="00BD3A9A">
      <w:pPr>
        <w:pStyle w:val="ListParagraph"/>
        <w:numPr>
          <w:ilvl w:val="0"/>
          <w:numId w:val="5"/>
        </w:numPr>
        <w:spacing w:after="0" w:line="240" w:lineRule="auto"/>
        <w:rPr>
          <w:sz w:val="28"/>
          <w:szCs w:val="28"/>
        </w:rPr>
      </w:pPr>
      <w:r w:rsidRPr="007E29E4">
        <w:rPr>
          <w:sz w:val="28"/>
          <w:szCs w:val="28"/>
        </w:rPr>
        <w:t xml:space="preserve">Follow the prescribed format as provided. </w:t>
      </w:r>
      <w:r>
        <w:rPr>
          <w:sz w:val="28"/>
          <w:szCs w:val="28"/>
        </w:rPr>
        <w:t xml:space="preserve">  (</w:t>
      </w:r>
      <w:r w:rsidRPr="007E29E4">
        <w:rPr>
          <w:sz w:val="28"/>
          <w:szCs w:val="28"/>
        </w:rPr>
        <w:t>See the example below</w:t>
      </w:r>
      <w:r>
        <w:rPr>
          <w:sz w:val="28"/>
          <w:szCs w:val="28"/>
        </w:rPr>
        <w:t>)</w:t>
      </w:r>
    </w:p>
    <w:p w:rsidR="00BD3A9A" w:rsidRPr="00A660F7" w:rsidRDefault="00BD3A9A" w:rsidP="00BD3A9A">
      <w:pPr>
        <w:pStyle w:val="ListParagraph"/>
        <w:numPr>
          <w:ilvl w:val="0"/>
          <w:numId w:val="5"/>
        </w:numPr>
        <w:spacing w:after="0" w:line="240" w:lineRule="auto"/>
        <w:rPr>
          <w:sz w:val="28"/>
          <w:szCs w:val="28"/>
        </w:rPr>
      </w:pPr>
      <w:r w:rsidRPr="007E29E4">
        <w:rPr>
          <w:sz w:val="28"/>
          <w:szCs w:val="28"/>
        </w:rPr>
        <w:t>Vocabulary may be completed on notebook paper or on flash cards.</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Ida Tarbell</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Social Gospel</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Salvation Army</w:t>
      </w:r>
      <w:r w:rsidR="00F50D35" w:rsidRPr="00F50D35">
        <w:rPr>
          <w:rFonts w:eastAsia="Times New Roman"/>
          <w:color w:val="000000"/>
        </w:rPr>
        <w:t xml:space="preserve"> </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Jane Addams’ Hull House</w:t>
      </w:r>
    </w:p>
    <w:p w:rsid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American Medical Association</w:t>
      </w:r>
    </w:p>
    <w:p w:rsidR="00F50D35" w:rsidRPr="00193A47"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Women’s Trade Union League</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NAWSA</w:t>
      </w:r>
    </w:p>
    <w:p w:rsid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19</w:t>
      </w:r>
      <w:r w:rsidRPr="00193A47">
        <w:rPr>
          <w:rFonts w:eastAsia="Times New Roman"/>
          <w:color w:val="000000"/>
          <w:vertAlign w:val="superscript"/>
        </w:rPr>
        <w:t>th</w:t>
      </w:r>
      <w:r>
        <w:rPr>
          <w:rFonts w:eastAsia="Times New Roman"/>
          <w:color w:val="000000"/>
        </w:rPr>
        <w:t xml:space="preserve"> Amendment</w:t>
      </w:r>
    </w:p>
    <w:p w:rsid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Commission Plan</w:t>
      </w:r>
    </w:p>
    <w:p w:rsid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City-manager Plan</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Initiative/referendum</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Direct primary/recall</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 xml:space="preserve">Robert La </w:t>
      </w:r>
      <w:proofErr w:type="spellStart"/>
      <w:r>
        <w:rPr>
          <w:rFonts w:eastAsia="Times New Roman"/>
          <w:color w:val="000000"/>
        </w:rPr>
        <w:t>Follette</w:t>
      </w:r>
      <w:proofErr w:type="spellEnd"/>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Triangle Shirtwaist Fire</w:t>
      </w:r>
    </w:p>
    <w:p w:rsidR="00F50D35" w:rsidRP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 xml:space="preserve">Women’s Christian </w:t>
      </w:r>
      <w:proofErr w:type="spellStart"/>
      <w:r>
        <w:rPr>
          <w:rFonts w:eastAsia="Times New Roman"/>
          <w:color w:val="000000"/>
        </w:rPr>
        <w:t>Temperence</w:t>
      </w:r>
      <w:proofErr w:type="spellEnd"/>
      <w:r>
        <w:rPr>
          <w:rFonts w:eastAsia="Times New Roman"/>
          <w:color w:val="000000"/>
        </w:rPr>
        <w:t xml:space="preserve"> Movement (WCTU)</w:t>
      </w:r>
    </w:p>
    <w:p w:rsidR="00F50D35" w:rsidRPr="00193A47"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Anti-Saloon League</w:t>
      </w:r>
    </w:p>
    <w:p w:rsid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Prohibition</w:t>
      </w:r>
    </w:p>
    <w:p w:rsidR="00F50D35"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Eugene Debs</w:t>
      </w:r>
    </w:p>
    <w:p w:rsidR="00193A47" w:rsidRDefault="00193A47" w:rsidP="00F50D35">
      <w:pPr>
        <w:numPr>
          <w:ilvl w:val="0"/>
          <w:numId w:val="3"/>
        </w:numPr>
        <w:spacing w:before="100" w:beforeAutospacing="1" w:after="100" w:afterAutospacing="1"/>
        <w:rPr>
          <w:rFonts w:eastAsia="Times New Roman"/>
          <w:color w:val="000000"/>
        </w:rPr>
      </w:pPr>
      <w:r>
        <w:rPr>
          <w:rFonts w:eastAsia="Times New Roman"/>
          <w:color w:val="000000"/>
        </w:rPr>
        <w:t>Wobblies</w:t>
      </w:r>
    </w:p>
    <w:p w:rsidR="00BD3A9A" w:rsidRPr="00BD3A9A" w:rsidRDefault="00BD3A9A" w:rsidP="00BD3A9A">
      <w:pPr>
        <w:ind w:left="360"/>
        <w:rPr>
          <w:rFonts w:eastAsia="Times New Roman"/>
          <w:b/>
          <w:color w:val="000000"/>
          <w:u w:val="single"/>
        </w:rPr>
      </w:pPr>
      <w:r w:rsidRPr="00BD3A9A">
        <w:rPr>
          <w:rFonts w:eastAsia="Times New Roman"/>
          <w:b/>
          <w:color w:val="000000"/>
          <w:u w:val="single"/>
        </w:rPr>
        <w:t>EXAMPLE</w:t>
      </w:r>
    </w:p>
    <w:p w:rsidR="00BD3A9A" w:rsidRPr="00BD3A9A" w:rsidRDefault="00BD3A9A" w:rsidP="00BD3A9A">
      <w:pPr>
        <w:pStyle w:val="ListParagraph"/>
        <w:rPr>
          <w:rFonts w:eastAsia="Times New Roman"/>
          <w:color w:val="000000"/>
        </w:rPr>
      </w:pPr>
      <w:r w:rsidRPr="00BD3A9A">
        <w:rPr>
          <w:rFonts w:eastAsia="Times New Roman"/>
          <w:b/>
          <w:color w:val="000000"/>
        </w:rPr>
        <w:t>ID:  John Rolfe</w:t>
      </w:r>
      <w:r w:rsidRPr="00BD3A9A">
        <w:rPr>
          <w:rFonts w:eastAsia="Times New Roman"/>
          <w:color w:val="000000"/>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D578BB" w:rsidRPr="00267EB8" w:rsidRDefault="00BD3A9A" w:rsidP="00BD3A9A">
      <w:pPr>
        <w:pStyle w:val="ListParagraph"/>
        <w:rPr>
          <w:rFonts w:eastAsia="Times New Roman"/>
          <w:color w:val="000000"/>
        </w:rPr>
      </w:pPr>
      <w:r w:rsidRPr="00BD3A9A">
        <w:rPr>
          <w:rFonts w:eastAsia="Times New Roman"/>
          <w:b/>
          <w:color w:val="000000"/>
        </w:rPr>
        <w:t>HS:</w:t>
      </w:r>
      <w:r w:rsidRPr="00BD3A9A">
        <w:rPr>
          <w:rFonts w:eastAsia="Times New Roman"/>
          <w:color w:val="000000"/>
        </w:rPr>
        <w:t xml:space="preserve">  Rolfe is historically important because he is credited with jump-starting the Virginia economy as settlers planted acres of tobacco to meet the demand coming from Europe for the addictive crop, and paved the way for the southern agrarian economy.</w:t>
      </w:r>
      <w:bookmarkStart w:id="0" w:name="_GoBack"/>
      <w:bookmarkEnd w:id="0"/>
    </w:p>
    <w:sectPr w:rsidR="00D578BB" w:rsidRPr="0026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FB12B1"/>
    <w:multiLevelType w:val="multilevel"/>
    <w:tmpl w:val="ABC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01048"/>
    <w:multiLevelType w:val="multilevel"/>
    <w:tmpl w:val="BBA66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E006EE"/>
    <w:multiLevelType w:val="multilevel"/>
    <w:tmpl w:val="139C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B8"/>
    <w:rsid w:val="00105DAB"/>
    <w:rsid w:val="00193A47"/>
    <w:rsid w:val="00267EB8"/>
    <w:rsid w:val="00AD10E7"/>
    <w:rsid w:val="00B003E9"/>
    <w:rsid w:val="00BD3A9A"/>
    <w:rsid w:val="00BD583A"/>
    <w:rsid w:val="00E37892"/>
    <w:rsid w:val="00F5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9A"/>
    <w:pPr>
      <w:spacing w:after="200" w:line="276" w:lineRule="auto"/>
      <w:ind w:left="720"/>
      <w:contextualSpacing/>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9A"/>
    <w:pPr>
      <w:spacing w:after="200" w:line="276" w:lineRule="auto"/>
      <w:ind w:left="720"/>
      <w:contextualSpacing/>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91000">
      <w:bodyDiv w:val="1"/>
      <w:marLeft w:val="0"/>
      <w:marRight w:val="0"/>
      <w:marTop w:val="0"/>
      <w:marBottom w:val="0"/>
      <w:divBdr>
        <w:top w:val="none" w:sz="0" w:space="0" w:color="auto"/>
        <w:left w:val="none" w:sz="0" w:space="0" w:color="auto"/>
        <w:bottom w:val="none" w:sz="0" w:space="0" w:color="auto"/>
        <w:right w:val="none" w:sz="0" w:space="0" w:color="auto"/>
      </w:divBdr>
      <w:divsChild>
        <w:div w:id="1316950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621752">
      <w:bodyDiv w:val="1"/>
      <w:marLeft w:val="0"/>
      <w:marRight w:val="0"/>
      <w:marTop w:val="0"/>
      <w:marBottom w:val="0"/>
      <w:divBdr>
        <w:top w:val="none" w:sz="0" w:space="0" w:color="auto"/>
        <w:left w:val="none" w:sz="0" w:space="0" w:color="auto"/>
        <w:bottom w:val="none" w:sz="0" w:space="0" w:color="auto"/>
        <w:right w:val="none" w:sz="0" w:space="0" w:color="auto"/>
      </w:divBdr>
      <w:divsChild>
        <w:div w:id="1788039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798702">
      <w:bodyDiv w:val="1"/>
      <w:marLeft w:val="0"/>
      <w:marRight w:val="0"/>
      <w:marTop w:val="0"/>
      <w:marBottom w:val="0"/>
      <w:divBdr>
        <w:top w:val="none" w:sz="0" w:space="0" w:color="auto"/>
        <w:left w:val="none" w:sz="0" w:space="0" w:color="auto"/>
        <w:bottom w:val="none" w:sz="0" w:space="0" w:color="auto"/>
        <w:right w:val="none" w:sz="0" w:space="0" w:color="auto"/>
      </w:divBdr>
      <w:divsChild>
        <w:div w:id="48505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804C3B5</Template>
  <TotalTime>8</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 Brimmer, Kevin</cp:lastModifiedBy>
  <cp:revision>4</cp:revision>
  <cp:lastPrinted>2012-01-09T13:57:00Z</cp:lastPrinted>
  <dcterms:created xsi:type="dcterms:W3CDTF">2012-01-11T14:17:00Z</dcterms:created>
  <dcterms:modified xsi:type="dcterms:W3CDTF">2014-01-15T12:08:00Z</dcterms:modified>
</cp:coreProperties>
</file>