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7D" w:rsidRPr="006128AA" w:rsidRDefault="007D547D" w:rsidP="007D547D">
      <w:pPr>
        <w:jc w:val="center"/>
        <w:rPr>
          <w:b/>
          <w:sz w:val="50"/>
          <w:szCs w:val="50"/>
        </w:rPr>
      </w:pPr>
      <w:r w:rsidRPr="006128AA">
        <w:rPr>
          <w:b/>
          <w:sz w:val="50"/>
          <w:szCs w:val="50"/>
        </w:rPr>
        <w:t>60s and 70s Social Change</w:t>
      </w:r>
    </w:p>
    <w:p w:rsidR="007D547D" w:rsidRPr="006128AA" w:rsidRDefault="007D547D" w:rsidP="007D547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D547D" w:rsidRPr="006128AA" w:rsidTr="008425A8">
        <w:tc>
          <w:tcPr>
            <w:tcW w:w="4392" w:type="dxa"/>
          </w:tcPr>
          <w:p w:rsidR="007D547D" w:rsidRPr="006128AA" w:rsidRDefault="007D547D" w:rsidP="007D547D">
            <w:pPr>
              <w:jc w:val="center"/>
              <w:rPr>
                <w:b/>
              </w:rPr>
            </w:pPr>
            <w:r>
              <w:rPr>
                <w:b/>
              </w:rPr>
              <w:t>HISPANICS</w:t>
            </w:r>
          </w:p>
        </w:tc>
        <w:tc>
          <w:tcPr>
            <w:tcW w:w="4392" w:type="dxa"/>
          </w:tcPr>
          <w:p w:rsidR="007D547D" w:rsidRPr="006128AA" w:rsidRDefault="007D547D" w:rsidP="007D547D">
            <w:pPr>
              <w:jc w:val="center"/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4392" w:type="dxa"/>
          </w:tcPr>
          <w:p w:rsidR="007D547D" w:rsidRPr="006128AA" w:rsidRDefault="007D547D" w:rsidP="007D547D">
            <w:pPr>
              <w:jc w:val="center"/>
              <w:rPr>
                <w:b/>
              </w:rPr>
            </w:pPr>
            <w:r w:rsidRPr="006128AA">
              <w:rPr>
                <w:b/>
              </w:rPr>
              <w:t>NATIVE AMERICANS</w:t>
            </w:r>
          </w:p>
        </w:tc>
      </w:tr>
      <w:tr w:rsidR="007D547D" w:rsidRPr="006128AA" w:rsidTr="008425A8">
        <w:trPr>
          <w:trHeight w:val="7730"/>
        </w:trPr>
        <w:tc>
          <w:tcPr>
            <w:tcW w:w="4392" w:type="dxa"/>
          </w:tcPr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Challenges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Ethnic prejudice and discrimination in workplace and housing.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Most lived in barrios (Span. Speaking neighborhoods)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Unemployment was 50% higher than for whites.</w:t>
            </w:r>
          </w:p>
          <w:p w:rsidR="007D547D" w:rsidRPr="007D547D" w:rsidRDefault="007D547D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50% higher poverty rate than for whites.</w:t>
            </w:r>
          </w:p>
          <w:p w:rsidR="007D547D" w:rsidRPr="007D547D" w:rsidRDefault="007D547D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Little political representation b/c Hispanics have different legal goals depending on where they came from.</w:t>
            </w:r>
          </w:p>
          <w:p w:rsidR="007D547D" w:rsidRPr="007D547D" w:rsidRDefault="007D547D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Considered legally “white” so discrimination lawsuits </w:t>
            </w:r>
            <w:proofErr w:type="gramStart"/>
            <w:r>
              <w:rPr>
                <w:sz w:val="20"/>
                <w:szCs w:val="20"/>
              </w:rPr>
              <w:t>an impossibility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7D547D" w:rsidRPr="007D547D" w:rsidRDefault="007D547D" w:rsidP="008425A8">
            <w:pPr>
              <w:rPr>
                <w:b/>
                <w:sz w:val="20"/>
                <w:szCs w:val="20"/>
              </w:rPr>
            </w:pPr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Goals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Get better pay, respect for culture and political representation</w:t>
            </w:r>
          </w:p>
          <w:p w:rsidR="007D547D" w:rsidRPr="007D547D" w:rsidRDefault="007D547D" w:rsidP="008425A8">
            <w:pPr>
              <w:rPr>
                <w:b/>
                <w:sz w:val="20"/>
                <w:szCs w:val="20"/>
              </w:rPr>
            </w:pPr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Gains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By 1975, Hispanics classified as a minority, allowing for discrimination lawsuits to be filed.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Cesar Chavez and United Farm Workers organize boycott of companies that take advantage of Mexican-American workers. End up getting better pay.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D547D">
              <w:rPr>
                <w:sz w:val="20"/>
                <w:szCs w:val="20"/>
              </w:rPr>
              <w:t>Bilingual Education Act: public schools would provide classes taught in Spanish.</w:t>
            </w:r>
          </w:p>
          <w:p w:rsidR="007D547D" w:rsidRPr="007D547D" w:rsidRDefault="007D547D" w:rsidP="007D54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 w:rsidRPr="007D547D">
              <w:rPr>
                <w:sz w:val="20"/>
                <w:szCs w:val="20"/>
              </w:rPr>
              <w:t>LaRaza</w:t>
            </w:r>
            <w:proofErr w:type="spellEnd"/>
            <w:r w:rsidRPr="007D547D">
              <w:rPr>
                <w:sz w:val="20"/>
                <w:szCs w:val="20"/>
              </w:rPr>
              <w:t xml:space="preserve"> formed as a political party, but again, had little power b/c of splintering within community.</w:t>
            </w:r>
          </w:p>
        </w:tc>
        <w:tc>
          <w:tcPr>
            <w:tcW w:w="4392" w:type="dxa"/>
          </w:tcPr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Challenges</w:t>
            </w:r>
          </w:p>
          <w:p w:rsidR="007D547D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Only 1/3</w:t>
            </w:r>
            <w:r w:rsidRPr="00637DE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worked for wages.</w:t>
            </w:r>
          </w:p>
          <w:p w:rsidR="00637DEA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Excluded from eligibility for “male” jobs</w:t>
            </w:r>
          </w:p>
          <w:p w:rsidR="00637DEA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Paid 40% less for same work</w:t>
            </w:r>
          </w:p>
          <w:p w:rsidR="00637DEA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Denied 14</w:t>
            </w:r>
            <w:r w:rsidRPr="00637D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protection</w:t>
            </w:r>
          </w:p>
          <w:p w:rsidR="00637DEA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hurdles: women’s education instead of equal education</w:t>
            </w:r>
          </w:p>
          <w:p w:rsidR="00637DEA" w:rsidRPr="00637DEA" w:rsidRDefault="00637DEA" w:rsidP="00637DE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“Glass ceiling”: women could only go so high in the workplace before they hit their highpoint.</w:t>
            </w:r>
          </w:p>
          <w:p w:rsidR="007D547D" w:rsidRPr="00637DEA" w:rsidRDefault="00637DEA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37DEA">
              <w:rPr>
                <w:sz w:val="20"/>
                <w:szCs w:val="20"/>
              </w:rPr>
              <w:t>State government telling women what they could and couldn’t do with their bodies (abortion restrictions/bans)</w:t>
            </w:r>
          </w:p>
          <w:p w:rsidR="007D547D" w:rsidRPr="007D547D" w:rsidRDefault="007D547D" w:rsidP="008425A8">
            <w:pPr>
              <w:rPr>
                <w:b/>
                <w:sz w:val="20"/>
                <w:szCs w:val="20"/>
              </w:rPr>
            </w:pPr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Goals</w:t>
            </w:r>
          </w:p>
          <w:p w:rsidR="007D547D" w:rsidRPr="004C4764" w:rsidRDefault="004C4764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Equal Pay for equal work/access to same jobs.</w:t>
            </w:r>
          </w:p>
          <w:p w:rsidR="004C4764" w:rsidRPr="004C4764" w:rsidRDefault="004C4764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Equal educational opportunities</w:t>
            </w:r>
          </w:p>
          <w:p w:rsidR="004C4764" w:rsidRPr="004C4764" w:rsidRDefault="004C4764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power</w:t>
            </w:r>
          </w:p>
          <w:p w:rsidR="007D547D" w:rsidRPr="00492571" w:rsidRDefault="004C4764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C4764">
              <w:rPr>
                <w:sz w:val="20"/>
                <w:szCs w:val="20"/>
              </w:rPr>
              <w:t>Power of their own bodies</w:t>
            </w:r>
          </w:p>
          <w:p w:rsidR="00492571" w:rsidRPr="004C4764" w:rsidRDefault="00492571" w:rsidP="00492571">
            <w:pPr>
              <w:pStyle w:val="ListParagrap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Gains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Title VII of CRA ’64: discrimination based on gender illegal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Title IX (1977): Equal educational opportunities (academic &amp; athletic)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Equal Pay Act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Tax breaks for child care for working mothers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Roe v. Wade: abortion rights</w:t>
            </w:r>
          </w:p>
        </w:tc>
        <w:tc>
          <w:tcPr>
            <w:tcW w:w="4392" w:type="dxa"/>
          </w:tcPr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Challenges</w:t>
            </w:r>
          </w:p>
          <w:p w:rsidR="007D547D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Land taken from them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political representation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Poorest Americans with highest unemployment rate</w:t>
            </w:r>
          </w:p>
          <w:p w:rsidR="004C4764" w:rsidRPr="004C4764" w:rsidRDefault="004C4764" w:rsidP="004C476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decimation</w:t>
            </w:r>
          </w:p>
          <w:p w:rsidR="007D547D" w:rsidRPr="00D24430" w:rsidRDefault="00D24430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24430">
              <w:rPr>
                <w:sz w:val="20"/>
                <w:szCs w:val="20"/>
              </w:rPr>
              <w:t>Little sovereignty, despite them being the original Americans.</w:t>
            </w:r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Goals</w:t>
            </w:r>
          </w:p>
          <w:p w:rsidR="007D547D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Indian self-determination</w:t>
            </w:r>
          </w:p>
          <w:p w:rsidR="007D547D" w:rsidRPr="00D24430" w:rsidRDefault="00D24430" w:rsidP="008425A8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24430">
              <w:rPr>
                <w:sz w:val="20"/>
                <w:szCs w:val="20"/>
              </w:rPr>
              <w:t>End government’s “termination” program that aimed to end NA culture and force assimilation.</w:t>
            </w:r>
          </w:p>
          <w:p w:rsidR="007D547D" w:rsidRPr="007D547D" w:rsidRDefault="007D547D" w:rsidP="008425A8">
            <w:pPr>
              <w:rPr>
                <w:b/>
                <w:sz w:val="20"/>
                <w:szCs w:val="20"/>
              </w:rPr>
            </w:pPr>
          </w:p>
          <w:p w:rsidR="007D547D" w:rsidRPr="004209B1" w:rsidRDefault="007D547D" w:rsidP="008425A8">
            <w:pPr>
              <w:rPr>
                <w:b/>
                <w:sz w:val="20"/>
                <w:szCs w:val="20"/>
                <w:u w:val="single"/>
              </w:rPr>
            </w:pPr>
            <w:r w:rsidRPr="004209B1">
              <w:rPr>
                <w:b/>
                <w:sz w:val="20"/>
                <w:szCs w:val="20"/>
                <w:u w:val="single"/>
              </w:rPr>
              <w:t>Gains</w:t>
            </w:r>
          </w:p>
          <w:p w:rsidR="00D24430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Ended the termination policy</w:t>
            </w:r>
          </w:p>
          <w:p w:rsidR="00D24430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 72 and 75, government passed Indian Education Act and then Indian Self-Determination and Education Assistance Act, giving them greater control over their affairs and children’s education.</w:t>
            </w:r>
          </w:p>
          <w:p w:rsidR="00D24430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land repatriation: Blue Lake in </w:t>
            </w:r>
            <w:proofErr w:type="spellStart"/>
            <w:r>
              <w:rPr>
                <w:sz w:val="20"/>
                <w:szCs w:val="20"/>
              </w:rPr>
              <w:t>NMexico</w:t>
            </w:r>
            <w:proofErr w:type="spellEnd"/>
            <w:r>
              <w:rPr>
                <w:sz w:val="20"/>
                <w:szCs w:val="20"/>
              </w:rPr>
              <w:t xml:space="preserve"> to Taos tribe. 40 million acres in 1971 through Alaska Native Claims Settlement Act.</w:t>
            </w:r>
          </w:p>
          <w:p w:rsidR="00D24430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70s and 80s, more lawsuits resulted in more land being returned as well as financial compensation.</w:t>
            </w:r>
          </w:p>
          <w:p w:rsidR="00D24430" w:rsidRPr="00D24430" w:rsidRDefault="00D24430" w:rsidP="00D2443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Given ability to set up casinos on Indian land, which has been great financial gain.</w:t>
            </w:r>
          </w:p>
        </w:tc>
      </w:tr>
    </w:tbl>
    <w:p w:rsidR="008271A3" w:rsidRDefault="008271A3" w:rsidP="007D547D"/>
    <w:p w:rsidR="00C27ED5" w:rsidRPr="00C27ED5" w:rsidRDefault="00C27ED5" w:rsidP="00C27ED5">
      <w:pPr>
        <w:jc w:val="center"/>
        <w:rPr>
          <w:b/>
          <w:sz w:val="40"/>
          <w:szCs w:val="40"/>
        </w:rPr>
      </w:pPr>
      <w:r w:rsidRPr="00C27ED5">
        <w:rPr>
          <w:b/>
          <w:sz w:val="40"/>
          <w:szCs w:val="40"/>
        </w:rPr>
        <w:lastRenderedPageBreak/>
        <w:t>NOTABLE FIGURES AND GROUPS</w:t>
      </w:r>
    </w:p>
    <w:p w:rsidR="00C27ED5" w:rsidRPr="00C27ED5" w:rsidRDefault="00C27ED5" w:rsidP="007D547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36"/>
        <w:gridCol w:w="4392"/>
      </w:tblGrid>
      <w:tr w:rsidR="00C27ED5" w:rsidTr="00D23D31">
        <w:tc>
          <w:tcPr>
            <w:tcW w:w="3348" w:type="dxa"/>
          </w:tcPr>
          <w:p w:rsidR="00C27ED5" w:rsidRDefault="00C27ED5" w:rsidP="00C27ED5">
            <w:pPr>
              <w:jc w:val="center"/>
              <w:rPr>
                <w:b/>
                <w:u w:val="single"/>
              </w:rPr>
            </w:pPr>
            <w:r w:rsidRPr="00C27ED5">
              <w:rPr>
                <w:b/>
                <w:u w:val="single"/>
              </w:rPr>
              <w:t>HISPANIC</w:t>
            </w:r>
          </w:p>
        </w:tc>
        <w:tc>
          <w:tcPr>
            <w:tcW w:w="5436" w:type="dxa"/>
          </w:tcPr>
          <w:p w:rsidR="00C27ED5" w:rsidRDefault="00C27ED5" w:rsidP="00C27E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WOMEN’S RIGHTS</w:t>
            </w:r>
          </w:p>
        </w:tc>
        <w:tc>
          <w:tcPr>
            <w:tcW w:w="4392" w:type="dxa"/>
          </w:tcPr>
          <w:p w:rsidR="00C27ED5" w:rsidRDefault="00C27ED5" w:rsidP="00C27ED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NATIVE AMERICAN</w:t>
            </w:r>
          </w:p>
        </w:tc>
      </w:tr>
      <w:tr w:rsidR="00C27ED5" w:rsidTr="00D23D31">
        <w:tc>
          <w:tcPr>
            <w:tcW w:w="3348" w:type="dxa"/>
          </w:tcPr>
          <w:p w:rsidR="00C27ED5" w:rsidRDefault="00C27ED5" w:rsidP="00C27ED5">
            <w:pPr>
              <w:pStyle w:val="ListParagraph"/>
              <w:numPr>
                <w:ilvl w:val="0"/>
                <w:numId w:val="1"/>
              </w:numPr>
            </w:pPr>
            <w:r w:rsidRPr="00D23D31">
              <w:rPr>
                <w:b/>
              </w:rPr>
              <w:t>Cesar Chavez</w:t>
            </w:r>
            <w:r>
              <w:t xml:space="preserve">: leader of UFWOC. Known as MLK </w:t>
            </w:r>
            <w:proofErr w:type="spellStart"/>
            <w:r>
              <w:t>Jr</w:t>
            </w:r>
            <w:proofErr w:type="spellEnd"/>
            <w:r>
              <w:t xml:space="preserve"> of “Brown” movement. Promoted peaceful protests and boycotts</w:t>
            </w:r>
          </w:p>
          <w:p w:rsidR="00C27ED5" w:rsidRDefault="00C27ED5" w:rsidP="007D547D"/>
          <w:p w:rsidR="00C27ED5" w:rsidRDefault="00C27ED5" w:rsidP="00C27ED5">
            <w:pPr>
              <w:pStyle w:val="ListParagraph"/>
              <w:numPr>
                <w:ilvl w:val="0"/>
                <w:numId w:val="1"/>
              </w:numPr>
            </w:pPr>
            <w:r w:rsidRPr="00D23D31">
              <w:rPr>
                <w:b/>
              </w:rPr>
              <w:t>Delores Huerta</w:t>
            </w:r>
            <w:r>
              <w:t>: co-founder of UFWOC</w:t>
            </w:r>
          </w:p>
          <w:p w:rsidR="00D23D31" w:rsidRDefault="00D23D31" w:rsidP="00D23D31">
            <w:pPr>
              <w:pStyle w:val="ListParagraph"/>
            </w:pPr>
          </w:p>
          <w:p w:rsidR="00D23D31" w:rsidRPr="00C27ED5" w:rsidRDefault="00D23D31" w:rsidP="00C27ED5">
            <w:pPr>
              <w:pStyle w:val="ListParagraph"/>
              <w:numPr>
                <w:ilvl w:val="0"/>
                <w:numId w:val="1"/>
              </w:numPr>
            </w:pPr>
            <w:r w:rsidRPr="00D23D31">
              <w:rPr>
                <w:b/>
              </w:rPr>
              <w:t xml:space="preserve">La </w:t>
            </w:r>
            <w:proofErr w:type="spellStart"/>
            <w:r w:rsidRPr="00D23D31">
              <w:rPr>
                <w:b/>
              </w:rPr>
              <w:t>Raza</w:t>
            </w:r>
            <w:proofErr w:type="spellEnd"/>
            <w:r w:rsidRPr="00D23D31">
              <w:rPr>
                <w:b/>
              </w:rPr>
              <w:t xml:space="preserve"> </w:t>
            </w:r>
            <w:proofErr w:type="spellStart"/>
            <w:r w:rsidRPr="00D23D31">
              <w:rPr>
                <w:b/>
              </w:rPr>
              <w:t>Unida</w:t>
            </w:r>
            <w:proofErr w:type="spellEnd"/>
            <w:r>
              <w:t>: political party formed in 1970 to fight for Hispanic political rights. Founded by Jose Angel Gutierrez</w:t>
            </w:r>
          </w:p>
        </w:tc>
        <w:tc>
          <w:tcPr>
            <w:tcW w:w="5436" w:type="dxa"/>
          </w:tcPr>
          <w:p w:rsidR="00C27ED5" w:rsidRPr="00D23D31" w:rsidRDefault="00C27ED5" w:rsidP="00C27ED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23D31">
              <w:rPr>
                <w:b/>
              </w:rPr>
              <w:t>Betty Friedan</w:t>
            </w:r>
            <w:r>
              <w:t xml:space="preserve">: wrote the </w:t>
            </w:r>
            <w:r w:rsidRPr="00C27ED5">
              <w:rPr>
                <w:i/>
              </w:rPr>
              <w:t>Feminine Mystique</w:t>
            </w:r>
            <w:r>
              <w:t xml:space="preserve"> that launched the movement.</w:t>
            </w:r>
          </w:p>
          <w:p w:rsidR="00D23D31" w:rsidRDefault="00D23D31" w:rsidP="00D23D31">
            <w:pPr>
              <w:rPr>
                <w:b/>
                <w:u w:val="single"/>
              </w:rPr>
            </w:pPr>
          </w:p>
          <w:p w:rsidR="00D23D31" w:rsidRPr="00D23D31" w:rsidRDefault="00D23D31" w:rsidP="00D23D3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D23D31">
              <w:rPr>
                <w:b/>
              </w:rPr>
              <w:t xml:space="preserve">National Organization for Women (NOW): </w:t>
            </w:r>
            <w:r>
              <w:t xml:space="preserve">Org created to pursue women’s goals. Pushed for child care families and put pressure on Equal Employment </w:t>
            </w:r>
            <w:proofErr w:type="spellStart"/>
            <w:r>
              <w:t>Opportunies</w:t>
            </w:r>
            <w:proofErr w:type="spellEnd"/>
            <w:r>
              <w:t xml:space="preserve"> Commission (EEOC) to pursue discrimination cases.</w:t>
            </w:r>
          </w:p>
          <w:p w:rsidR="00D23D31" w:rsidRPr="00D23D31" w:rsidRDefault="00D23D31" w:rsidP="00D23D31">
            <w:pPr>
              <w:pStyle w:val="ListParagraph"/>
              <w:rPr>
                <w:b/>
                <w:u w:val="single"/>
              </w:rPr>
            </w:pPr>
          </w:p>
          <w:p w:rsidR="00D23D31" w:rsidRPr="00D23D31" w:rsidRDefault="00D23D31" w:rsidP="00D23D3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Gloria Steinem:</w:t>
            </w:r>
            <w:r>
              <w:t xml:space="preserve"> journalist and activist who founded “Ms.” Magazine as well as National Women’s Political Caucus in 1971.</w:t>
            </w:r>
          </w:p>
          <w:p w:rsidR="00D23D31" w:rsidRPr="00D23D31" w:rsidRDefault="00D23D31" w:rsidP="00D23D31">
            <w:pPr>
              <w:pStyle w:val="ListParagraph"/>
              <w:rPr>
                <w:b/>
                <w:u w:val="single"/>
              </w:rPr>
            </w:pPr>
          </w:p>
          <w:p w:rsidR="00D23D31" w:rsidRPr="00D23D31" w:rsidRDefault="00D23D31" w:rsidP="00D23D3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>New York Women’s Radical Women</w:t>
            </w:r>
            <w:r>
              <w:t>: well-known protest in 1968 at Miss America pageant in NYC. Threw bras, girdles, wigs, etc. into a ”Freedom Trash Can” and then crowed a sheep as “Miss America”</w:t>
            </w:r>
          </w:p>
          <w:p w:rsidR="00D23D31" w:rsidRPr="00D23D31" w:rsidRDefault="00D23D31" w:rsidP="00D23D31">
            <w:pPr>
              <w:pStyle w:val="ListParagraph"/>
              <w:rPr>
                <w:b/>
                <w:u w:val="single"/>
              </w:rPr>
            </w:pPr>
          </w:p>
          <w:p w:rsidR="00D23D31" w:rsidRPr="00D23D31" w:rsidRDefault="00D23D31" w:rsidP="00D23D31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</w:rPr>
              <w:t xml:space="preserve">Phyllis </w:t>
            </w:r>
            <w:proofErr w:type="spellStart"/>
            <w:r>
              <w:rPr>
                <w:b/>
              </w:rPr>
              <w:t>Schlafly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Conservate</w:t>
            </w:r>
            <w:proofErr w:type="spellEnd"/>
            <w:r>
              <w:t>, anti-feminist women and led fight against, successfully, the proposed Equal Rights Amendment (ERA). Said feminists hated men, marriage and children and were trying to destroy what it meant to be a woman.</w:t>
            </w:r>
          </w:p>
        </w:tc>
        <w:tc>
          <w:tcPr>
            <w:tcW w:w="4392" w:type="dxa"/>
          </w:tcPr>
          <w:p w:rsidR="00C27ED5" w:rsidRPr="007D67FC" w:rsidRDefault="00D23D31" w:rsidP="00D23D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American Indian Movement (AIM):</w:t>
            </w:r>
            <w:r>
              <w:t xml:space="preserve"> Native American Rights group. Often times militant</w:t>
            </w:r>
            <w:r w:rsidR="007D67FC">
              <w:t xml:space="preserve">. Founded 1968. Led capturing of Alcatraz Island by “right of discovery” in 1969. Held island for 18 months! In 1972 marched to Washington DC on the “Trail of </w:t>
            </w:r>
            <w:proofErr w:type="spellStart"/>
            <w:r w:rsidR="007D67FC">
              <w:t>BrokenTreaties</w:t>
            </w:r>
            <w:proofErr w:type="spellEnd"/>
            <w:r w:rsidR="007D67FC">
              <w:t xml:space="preserve">” march and even took over the Bureau of Indian Affairs building for brief time. In 1973, nearly 200 Sioux Indians led to Wounded Knee, S. Dakota, </w:t>
            </w:r>
            <w:proofErr w:type="gramStart"/>
            <w:r w:rsidR="007D67FC">
              <w:t>site</w:t>
            </w:r>
            <w:proofErr w:type="gramEnd"/>
            <w:r w:rsidR="007D67FC">
              <w:t xml:space="preserve"> of a US Army massacre of Sioux in 1890.</w:t>
            </w:r>
          </w:p>
          <w:p w:rsidR="007D67FC" w:rsidRPr="007D67FC" w:rsidRDefault="007D67FC" w:rsidP="00D23D3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Dennis Banks: </w:t>
            </w:r>
            <w:r>
              <w:t>Leader of the AIM.</w:t>
            </w:r>
          </w:p>
          <w:p w:rsidR="007D67FC" w:rsidRPr="00D23D31" w:rsidRDefault="007D67FC" w:rsidP="007D67FC">
            <w:pPr>
              <w:pStyle w:val="ListParagraph"/>
              <w:rPr>
                <w:b/>
              </w:rPr>
            </w:pPr>
          </w:p>
        </w:tc>
      </w:tr>
    </w:tbl>
    <w:p w:rsidR="00C27ED5" w:rsidRPr="00C27ED5" w:rsidRDefault="00C27ED5" w:rsidP="007D547D">
      <w:pPr>
        <w:rPr>
          <w:b/>
          <w:u w:val="single"/>
        </w:rPr>
      </w:pPr>
    </w:p>
    <w:sectPr w:rsidR="00C27ED5" w:rsidRPr="00C27ED5" w:rsidSect="007D54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452"/>
    <w:multiLevelType w:val="hybridMultilevel"/>
    <w:tmpl w:val="7C7E4B42"/>
    <w:lvl w:ilvl="0" w:tplc="5D32A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7D"/>
    <w:rsid w:val="000E1891"/>
    <w:rsid w:val="004209B1"/>
    <w:rsid w:val="00492571"/>
    <w:rsid w:val="004C4764"/>
    <w:rsid w:val="00637DEA"/>
    <w:rsid w:val="007D547D"/>
    <w:rsid w:val="007D67FC"/>
    <w:rsid w:val="008271A3"/>
    <w:rsid w:val="008425A8"/>
    <w:rsid w:val="00AC2ABC"/>
    <w:rsid w:val="00AD10E7"/>
    <w:rsid w:val="00B003E9"/>
    <w:rsid w:val="00BD583A"/>
    <w:rsid w:val="00C27ED5"/>
    <w:rsid w:val="00D23D31"/>
    <w:rsid w:val="00D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9A4C21EA</Template>
  <TotalTime>57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7</cp:revision>
  <dcterms:created xsi:type="dcterms:W3CDTF">2013-05-02T12:47:00Z</dcterms:created>
  <dcterms:modified xsi:type="dcterms:W3CDTF">2013-05-02T13:50:00Z</dcterms:modified>
</cp:coreProperties>
</file>